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F" w:rsidRDefault="00B41767" w:rsidP="00744EDF">
      <w:pPr>
        <w:rPr>
          <w:szCs w:val="24"/>
        </w:rPr>
      </w:pPr>
      <w:r>
        <w:rPr>
          <w:i/>
          <w:noProof/>
          <w:szCs w:val="24"/>
          <w:lang w:val="en-US"/>
        </w:rPr>
        <w:drawing>
          <wp:anchor distT="0" distB="0" distL="114300" distR="114300" simplePos="0" relativeHeight="251661312" behindDoc="0" locked="0" layoutInCell="1" allowOverlap="1">
            <wp:simplePos x="0" y="0"/>
            <wp:positionH relativeFrom="column">
              <wp:posOffset>-635</wp:posOffset>
            </wp:positionH>
            <wp:positionV relativeFrom="paragraph">
              <wp:posOffset>-635</wp:posOffset>
            </wp:positionV>
            <wp:extent cx="1386840" cy="2174875"/>
            <wp:effectExtent l="0" t="0" r="3810" b="0"/>
            <wp:wrapSquare wrapText="bothSides"/>
            <wp:docPr id="4" name="Picture 4" descr="C:\NSI board\Workshop on the danger model\Speaker bio and pictures\LM Soll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SI board\Workshop on the danger model\Speaker bio and pictures\LM Sollid.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DF" w:rsidRPr="00B41767">
        <w:rPr>
          <w:i/>
          <w:szCs w:val="24"/>
        </w:rPr>
        <w:t>Ludvig Sollid</w:t>
      </w:r>
      <w:r w:rsidR="00744EDF" w:rsidRPr="00B41767">
        <w:rPr>
          <w:szCs w:val="24"/>
        </w:rPr>
        <w:t xml:space="preserve">: Cøliaki er en vanlig sykdom som skyldes en skadelig immunrespons mot glutenproteiner i korn. Dette er en sykdom som enkelte kan pådra seg en eller annen gang i løpet av livet. Både arv og miljø er helt nødvendige faktorer, og det er samspillet mellom arv og miljø som er avgjørende. Uten spesielle HLA gener kan man ikke få sykdommen. Dersom man ikke spiser gluten, vil heller aldri sykdommen kunne utvikles. Cøliaki viser stor grad av arvelighet. Om lag </w:t>
      </w:r>
      <w:proofErr w:type="gramStart"/>
      <w:r w:rsidR="00744EDF" w:rsidRPr="00B41767">
        <w:rPr>
          <w:szCs w:val="24"/>
        </w:rPr>
        <w:t>10%</w:t>
      </w:r>
      <w:proofErr w:type="gramEnd"/>
      <w:r w:rsidR="00744EDF" w:rsidRPr="00B41767">
        <w:rPr>
          <w:szCs w:val="24"/>
        </w:rPr>
        <w:t xml:space="preserve"> av førstegangsslektninger har sykdommen, og konkordansraten hos eneggete tvillinger er på rundt 70%. Mange gener bidrar til sykdomsdisposisjonen, så langt er 42 </w:t>
      </w:r>
      <w:proofErr w:type="spellStart"/>
      <w:r w:rsidR="00744EDF" w:rsidRPr="00B41767">
        <w:rPr>
          <w:szCs w:val="24"/>
        </w:rPr>
        <w:t>genregioner</w:t>
      </w:r>
      <w:proofErr w:type="spellEnd"/>
      <w:r w:rsidR="00744EDF" w:rsidRPr="00B41767">
        <w:rPr>
          <w:szCs w:val="24"/>
        </w:rPr>
        <w:t xml:space="preserve"> identifisert.  HLA gener har voldsomt dominerende effektstørrelse sammenliknet med de andre disponerende genene. Det er gener som koder for HLA-DQ2 og HLA-DQ8 molekyler som er ansvarlig for HLA gen-effekten. Disse har en unik evne til å binde glutenpeptider som er blitt </w:t>
      </w:r>
      <w:proofErr w:type="spellStart"/>
      <w:r w:rsidR="00744EDF" w:rsidRPr="00B41767">
        <w:rPr>
          <w:szCs w:val="24"/>
        </w:rPr>
        <w:t>deamidert</w:t>
      </w:r>
      <w:proofErr w:type="spellEnd"/>
      <w:r w:rsidR="00744EDF" w:rsidRPr="00B41767">
        <w:rPr>
          <w:szCs w:val="24"/>
        </w:rPr>
        <w:t xml:space="preserve"> og så presenteres for T-celler. T-cellene setter i gang en rekke immunreaksjoner som til slutt resulterer i cøliaki. </w:t>
      </w:r>
      <w:proofErr w:type="spellStart"/>
      <w:r w:rsidR="00744EDF" w:rsidRPr="00B41767">
        <w:rPr>
          <w:szCs w:val="24"/>
        </w:rPr>
        <w:t>Deamidering</w:t>
      </w:r>
      <w:proofErr w:type="spellEnd"/>
      <w:r w:rsidR="00744EDF" w:rsidRPr="00B41767">
        <w:rPr>
          <w:szCs w:val="24"/>
        </w:rPr>
        <w:t xml:space="preserve"> er en post-</w:t>
      </w:r>
      <w:proofErr w:type="spellStart"/>
      <w:r w:rsidR="00744EDF" w:rsidRPr="00B41767">
        <w:rPr>
          <w:szCs w:val="24"/>
        </w:rPr>
        <w:t>translasjonell</w:t>
      </w:r>
      <w:proofErr w:type="spellEnd"/>
      <w:r w:rsidR="00744EDF" w:rsidRPr="00B41767">
        <w:rPr>
          <w:szCs w:val="24"/>
        </w:rPr>
        <w:t xml:space="preserve"> modifikasjon hvor aminosyren glutamin omdannes til aminosyren glutamat og katalyseres av enzymet </w:t>
      </w:r>
      <w:proofErr w:type="spellStart"/>
      <w:r w:rsidR="00744EDF" w:rsidRPr="00B41767">
        <w:rPr>
          <w:szCs w:val="24"/>
        </w:rPr>
        <w:t>transglutaminase</w:t>
      </w:r>
      <w:proofErr w:type="spellEnd"/>
      <w:r w:rsidR="00744EDF" w:rsidRPr="00B41767">
        <w:rPr>
          <w:szCs w:val="24"/>
        </w:rPr>
        <w:t xml:space="preserve"> 2. </w:t>
      </w:r>
      <w:proofErr w:type="spellStart"/>
      <w:r w:rsidR="00744EDF" w:rsidRPr="00B41767">
        <w:rPr>
          <w:szCs w:val="24"/>
        </w:rPr>
        <w:t>Transglutaminase</w:t>
      </w:r>
      <w:proofErr w:type="spellEnd"/>
      <w:r w:rsidR="00744EDF" w:rsidRPr="00B41767">
        <w:rPr>
          <w:szCs w:val="24"/>
        </w:rPr>
        <w:t xml:space="preserve"> 2 er ikke bare involvert i cøliaki ved dannelsen av </w:t>
      </w:r>
      <w:proofErr w:type="spellStart"/>
      <w:r w:rsidR="00744EDF" w:rsidRPr="00B41767">
        <w:rPr>
          <w:szCs w:val="24"/>
        </w:rPr>
        <w:t>deamiderte</w:t>
      </w:r>
      <w:proofErr w:type="spellEnd"/>
      <w:r w:rsidR="00744EDF" w:rsidRPr="00B41767">
        <w:rPr>
          <w:szCs w:val="24"/>
        </w:rPr>
        <w:t xml:space="preserve"> glutenpeptider med særlig evne til </w:t>
      </w:r>
      <w:proofErr w:type="gramStart"/>
      <w:r w:rsidR="00744EDF" w:rsidRPr="00B41767">
        <w:rPr>
          <w:szCs w:val="24"/>
        </w:rPr>
        <w:t>å</w:t>
      </w:r>
      <w:proofErr w:type="gramEnd"/>
      <w:r w:rsidR="00744EDF" w:rsidRPr="00B41767">
        <w:rPr>
          <w:szCs w:val="24"/>
        </w:rPr>
        <w:t xml:space="preserve"> binder HLA. </w:t>
      </w:r>
      <w:proofErr w:type="spellStart"/>
      <w:r w:rsidR="00744EDF" w:rsidRPr="00B41767">
        <w:rPr>
          <w:szCs w:val="24"/>
        </w:rPr>
        <w:t>Transglutaminase</w:t>
      </w:r>
      <w:proofErr w:type="spellEnd"/>
      <w:r w:rsidR="00744EDF" w:rsidRPr="00B41767">
        <w:rPr>
          <w:szCs w:val="24"/>
        </w:rPr>
        <w:t xml:space="preserve"> 2 er også mål for </w:t>
      </w:r>
      <w:proofErr w:type="spellStart"/>
      <w:r w:rsidR="00744EDF" w:rsidRPr="00B41767">
        <w:rPr>
          <w:szCs w:val="24"/>
        </w:rPr>
        <w:t>autoantistoffer</w:t>
      </w:r>
      <w:proofErr w:type="spellEnd"/>
      <w:r w:rsidR="00744EDF" w:rsidRPr="00B41767">
        <w:rPr>
          <w:szCs w:val="24"/>
        </w:rPr>
        <w:t xml:space="preserve">. </w:t>
      </w:r>
      <w:proofErr w:type="spellStart"/>
      <w:r w:rsidR="00744EDF" w:rsidRPr="00B41767">
        <w:rPr>
          <w:szCs w:val="24"/>
        </w:rPr>
        <w:t>Autoantistoffene</w:t>
      </w:r>
      <w:proofErr w:type="spellEnd"/>
      <w:r w:rsidR="00744EDF" w:rsidRPr="00B41767">
        <w:rPr>
          <w:szCs w:val="24"/>
        </w:rPr>
        <w:t xml:space="preserve"> mot </w:t>
      </w:r>
      <w:proofErr w:type="spellStart"/>
      <w:r w:rsidR="00744EDF" w:rsidRPr="00B41767">
        <w:rPr>
          <w:szCs w:val="24"/>
        </w:rPr>
        <w:t>transglutaminase</w:t>
      </w:r>
      <w:proofErr w:type="spellEnd"/>
      <w:r w:rsidR="00744EDF" w:rsidRPr="00B41767">
        <w:rPr>
          <w:szCs w:val="24"/>
        </w:rPr>
        <w:t xml:space="preserve"> 2 er typiske før cøliaki og i klinikken brukes påvisning av dem i serum for diagnostikk. Denne doble rollen til </w:t>
      </w:r>
      <w:proofErr w:type="spellStart"/>
      <w:r w:rsidR="00744EDF" w:rsidRPr="00B41767">
        <w:rPr>
          <w:szCs w:val="24"/>
        </w:rPr>
        <w:t>transglutaminase</w:t>
      </w:r>
      <w:proofErr w:type="spellEnd"/>
      <w:r w:rsidR="00744EDF" w:rsidRPr="00B41767">
        <w:rPr>
          <w:szCs w:val="24"/>
        </w:rPr>
        <w:t xml:space="preserve"> 2 – det er både mål for </w:t>
      </w:r>
      <w:proofErr w:type="spellStart"/>
      <w:r w:rsidR="00744EDF" w:rsidRPr="00B41767">
        <w:rPr>
          <w:szCs w:val="24"/>
        </w:rPr>
        <w:t>autoantistoffer</w:t>
      </w:r>
      <w:proofErr w:type="spellEnd"/>
      <w:r w:rsidR="00744EDF" w:rsidRPr="00B41767">
        <w:rPr>
          <w:szCs w:val="24"/>
        </w:rPr>
        <w:t xml:space="preserve"> og ansvarlig for dannelse av T-celle </w:t>
      </w:r>
      <w:proofErr w:type="spellStart"/>
      <w:r w:rsidR="00744EDF" w:rsidRPr="00B41767">
        <w:rPr>
          <w:szCs w:val="24"/>
        </w:rPr>
        <w:t>epitoper</w:t>
      </w:r>
      <w:proofErr w:type="spellEnd"/>
      <w:r w:rsidR="00744EDF" w:rsidRPr="00B41767">
        <w:rPr>
          <w:szCs w:val="24"/>
        </w:rPr>
        <w:t xml:space="preserve"> – er neppe tilfeldig. Forskning pågår for å finne ut hvordan disse prosessene mekanistisk henger sammen.  </w:t>
      </w:r>
    </w:p>
    <w:p w:rsidR="00B41767" w:rsidRPr="00B41767" w:rsidRDefault="00B41767" w:rsidP="00744EDF">
      <w:pPr>
        <w:rPr>
          <w:szCs w:val="24"/>
        </w:rPr>
      </w:pPr>
    </w:p>
    <w:p w:rsidR="00097BEA" w:rsidRDefault="00B41767" w:rsidP="00744EDF">
      <w:pPr>
        <w:rPr>
          <w:szCs w:val="24"/>
        </w:rPr>
      </w:pPr>
      <w:r>
        <w:rPr>
          <w:i/>
          <w:noProof/>
          <w:szCs w:val="24"/>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432560" cy="1905000"/>
            <wp:effectExtent l="0" t="0" r="0" b="0"/>
            <wp:wrapSquare wrapText="bothSides"/>
            <wp:docPr id="1" name="Picture 1" descr="C:\NSI board\Day of Immunology 2018\Knut Lun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I board\Day of Immunology 2018\Knut Lund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DF" w:rsidRPr="00B41767">
        <w:rPr>
          <w:i/>
          <w:szCs w:val="24"/>
        </w:rPr>
        <w:t>Knut Lundin</w:t>
      </w:r>
      <w:r w:rsidR="00744EDF" w:rsidRPr="00B41767">
        <w:rPr>
          <w:b/>
          <w:szCs w:val="24"/>
        </w:rPr>
        <w:t>:</w:t>
      </w:r>
      <w:r w:rsidR="00744EDF" w:rsidRPr="00B41767">
        <w:rPr>
          <w:szCs w:val="24"/>
        </w:rPr>
        <w:t xml:space="preserve"> Cøliaki rammer minst 1 % av alle nordmenn, det samme gjelder i de aller fleste «vestlige» land. Undersøkelser fra Sverige tyder på at det kan være enda vanligere. Sykdommen kan oppstå i alle aldre, både hos barn og voksne. Tegnene på cøliaki kan komme snikende. Det er spesielt tre typiske tegn; 1) «noe meg magen» inkludert urolig mage, luft i magen og både løs og hard avføring, 2) uforklart jernmangel og 3) følelse av alltid «å være trett». Men de fleste som har disse tegnene har ikke cøliaki, så diagnosen kan ikke stilles på denne bakgrunnen. Det sier også veldig lite om pasienten blir bra av å slutte med gluten, det viser seg at få av de som opplever effekt av glutenfri kost virkelig har cøliaki. Det finnes en gentest som kan tas i en enkel blodprøve (HLA-DQ2 og -DQ8), men den viser bare en arvelig egenskap for å kunne utvikle sykdommen, ikke at man er sensitiv for gluten. Derimot gir en annen blodprøve, der en leter etter </w:t>
      </w:r>
      <w:proofErr w:type="spellStart"/>
      <w:r w:rsidR="00744EDF" w:rsidRPr="00B41767">
        <w:rPr>
          <w:szCs w:val="24"/>
        </w:rPr>
        <w:t>IgA</w:t>
      </w:r>
      <w:proofErr w:type="spellEnd"/>
      <w:r w:rsidR="00744EDF" w:rsidRPr="00B41767">
        <w:rPr>
          <w:szCs w:val="24"/>
        </w:rPr>
        <w:t xml:space="preserve"> mot </w:t>
      </w:r>
      <w:proofErr w:type="spellStart"/>
      <w:r w:rsidR="00744EDF" w:rsidRPr="00B41767">
        <w:rPr>
          <w:szCs w:val="24"/>
          <w:u w:val="single"/>
        </w:rPr>
        <w:t>transglutaminase</w:t>
      </w:r>
      <w:proofErr w:type="spellEnd"/>
      <w:r w:rsidR="00744EDF" w:rsidRPr="00B41767">
        <w:rPr>
          <w:szCs w:val="24"/>
          <w:u w:val="single"/>
        </w:rPr>
        <w:t xml:space="preserve"> 2</w:t>
      </w:r>
      <w:r w:rsidR="00744EDF" w:rsidRPr="00B41767">
        <w:rPr>
          <w:szCs w:val="24"/>
        </w:rPr>
        <w:t xml:space="preserve"> eller </w:t>
      </w:r>
      <w:proofErr w:type="spellStart"/>
      <w:r w:rsidR="00744EDF" w:rsidRPr="00B41767">
        <w:rPr>
          <w:szCs w:val="24"/>
        </w:rPr>
        <w:t>IgG</w:t>
      </w:r>
      <w:proofErr w:type="spellEnd"/>
      <w:r w:rsidR="00744EDF" w:rsidRPr="00B41767">
        <w:rPr>
          <w:szCs w:val="24"/>
        </w:rPr>
        <w:t xml:space="preserve"> mot </w:t>
      </w:r>
      <w:proofErr w:type="spellStart"/>
      <w:r w:rsidR="00744EDF" w:rsidRPr="00B41767">
        <w:rPr>
          <w:szCs w:val="24"/>
          <w:u w:val="single"/>
        </w:rPr>
        <w:t>deamidert</w:t>
      </w:r>
      <w:proofErr w:type="spellEnd"/>
      <w:r w:rsidR="00744EDF" w:rsidRPr="00B41767">
        <w:rPr>
          <w:szCs w:val="24"/>
          <w:u w:val="single"/>
        </w:rPr>
        <w:t xml:space="preserve"> gliadin peptid</w:t>
      </w:r>
      <w:r w:rsidR="00744EDF" w:rsidRPr="00B41767">
        <w:rPr>
          <w:szCs w:val="24"/>
        </w:rPr>
        <w:t xml:space="preserve"> mye bedre indikasjon på om man har cøliaki. Et positivt funn passer med sykdom, spesielt hvis den er sterkt positiv. Men det går an å ha cøliaki også hvis disse testene er normale (negative)! Beviset på om man har cøliaki finner man etter dagens retningslinjer ved å undersøke tarmtottene i mikroskop. Dette gjøres etter at en spesialist har gjort gastroskopi (pasienten «svelger en slange») og biopsi. Dette er en rask og ufarlig undersøkelse. Vi forsker meget aktivt på nye metoder for å påvise cøliaki sikkert i en blodprøve og har veldig lovende resultater. Men så langt kan den nye testen ikke brukes i klinisk praksis, kun i forskning. Det er mange i befolkningen som kutter ut gluten uten å ha cøliaki. Det kan ikke uten videre anbefales medisinsk. Og alle tegn til cøliaki i blodprøver og vevsprøver </w:t>
      </w:r>
      <w:r w:rsidR="00744EDF" w:rsidRPr="00B41767">
        <w:rPr>
          <w:szCs w:val="24"/>
        </w:rPr>
        <w:lastRenderedPageBreak/>
        <w:t xml:space="preserve">forsvinner når man slutter med gluten. Som et minimum bør den enkelte ta en blodprøve før man slutter med gluten. I USA sier man det slik: «Test first, test right!». </w:t>
      </w:r>
    </w:p>
    <w:p w:rsidR="00744EDF" w:rsidRPr="00B41767" w:rsidRDefault="00744EDF" w:rsidP="00744EDF">
      <w:pPr>
        <w:rPr>
          <w:szCs w:val="24"/>
        </w:rPr>
      </w:pPr>
      <w:bookmarkStart w:id="0" w:name="_GoBack"/>
      <w:bookmarkEnd w:id="0"/>
      <w:r w:rsidRPr="00B41767">
        <w:rPr>
          <w:szCs w:val="24"/>
        </w:rPr>
        <w:t xml:space="preserve">                  </w:t>
      </w:r>
    </w:p>
    <w:p w:rsidR="00744EDF" w:rsidRDefault="00B41767" w:rsidP="00744EDF">
      <w:pPr>
        <w:autoSpaceDE w:val="0"/>
        <w:autoSpaceDN w:val="0"/>
        <w:adjustRightInd w:val="0"/>
        <w:rPr>
          <w:rFonts w:cs="Times New Roman"/>
          <w:iCs/>
          <w:szCs w:val="24"/>
        </w:rPr>
      </w:pPr>
      <w:r>
        <w:rPr>
          <w:i/>
          <w:noProof/>
          <w:szCs w:val="24"/>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432560" cy="2141220"/>
            <wp:effectExtent l="0" t="0" r="0" b="0"/>
            <wp:wrapSquare wrapText="bothSides"/>
            <wp:docPr id="2" name="Picture 2" descr="C:\NSI board\Day of Immunology 2018\D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I board\Day of Immunology 2018\Dah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DF" w:rsidRPr="00B41767">
        <w:rPr>
          <w:i/>
          <w:szCs w:val="24"/>
        </w:rPr>
        <w:t>Knut D</w:t>
      </w:r>
      <w:r w:rsidR="006F11DF" w:rsidRPr="00B41767">
        <w:rPr>
          <w:i/>
          <w:szCs w:val="24"/>
        </w:rPr>
        <w:t>ahl-</w:t>
      </w:r>
      <w:r w:rsidR="00744EDF" w:rsidRPr="00B41767">
        <w:rPr>
          <w:i/>
          <w:szCs w:val="24"/>
        </w:rPr>
        <w:t>J</w:t>
      </w:r>
      <w:r w:rsidR="006F11DF" w:rsidRPr="00B41767">
        <w:rPr>
          <w:i/>
          <w:szCs w:val="24"/>
        </w:rPr>
        <w:t>ørgensen</w:t>
      </w:r>
      <w:r w:rsidR="00744EDF" w:rsidRPr="00B41767">
        <w:rPr>
          <w:b/>
          <w:szCs w:val="24"/>
        </w:rPr>
        <w:t>:</w:t>
      </w:r>
      <w:r w:rsidR="00744EDF" w:rsidRPr="00B41767">
        <w:rPr>
          <w:szCs w:val="24"/>
        </w:rPr>
        <w:t xml:space="preserve"> </w:t>
      </w:r>
      <w:r w:rsidR="00744EDF" w:rsidRPr="00B41767">
        <w:rPr>
          <w:rFonts w:cs="Times New Roman"/>
          <w:iCs/>
          <w:szCs w:val="24"/>
        </w:rPr>
        <w:t xml:space="preserve">Type 1 diabetes som oppstår i barne- og ungdomsalder, er en svært alvorlig sykdom som ofte gir invalidiserende senkomplikasjoner og for tidlig død. Behandlingen er meget krevende og påvirker dagliglivet i stor grad. Årsak til type 1 diabetes er ukjent, men både genetikk og miljøfaktorer spiller en rolle.  Genetisk er det likheter til andre </w:t>
      </w:r>
      <w:proofErr w:type="spellStart"/>
      <w:r w:rsidR="00744EDF" w:rsidRPr="00B41767">
        <w:rPr>
          <w:rFonts w:cs="Times New Roman"/>
          <w:iCs/>
          <w:szCs w:val="24"/>
        </w:rPr>
        <w:t>autoimmune</w:t>
      </w:r>
      <w:proofErr w:type="spellEnd"/>
      <w:r w:rsidR="00744EDF" w:rsidRPr="00B41767">
        <w:rPr>
          <w:rFonts w:cs="Times New Roman"/>
          <w:iCs/>
          <w:szCs w:val="24"/>
        </w:rPr>
        <w:t xml:space="preserve"> sykdommer med tydelig assosiasjon til HLA gener. Hos eneggede tvillinger er konkordansen 30-</w:t>
      </w:r>
      <w:proofErr w:type="gramStart"/>
      <w:r w:rsidR="00744EDF" w:rsidRPr="00B41767">
        <w:rPr>
          <w:rFonts w:cs="Times New Roman"/>
          <w:iCs/>
          <w:szCs w:val="24"/>
        </w:rPr>
        <w:t>45%</w:t>
      </w:r>
      <w:proofErr w:type="gramEnd"/>
      <w:r w:rsidR="00744EDF" w:rsidRPr="00B41767">
        <w:rPr>
          <w:rFonts w:cs="Times New Roman"/>
          <w:iCs/>
          <w:szCs w:val="24"/>
        </w:rPr>
        <w:t xml:space="preserve">. Det har vært en dobling av insidensen etter krigen, og dette kan vanskelig forklares uti fra endringer i genene. Epidemiologiske studier og undersøkelser av blod og avføringsprøver har vist en mulig assosiasjon til </w:t>
      </w:r>
      <w:proofErr w:type="spellStart"/>
      <w:r w:rsidR="00744EDF" w:rsidRPr="00B41767">
        <w:rPr>
          <w:rFonts w:cs="Times New Roman"/>
          <w:iCs/>
          <w:szCs w:val="24"/>
        </w:rPr>
        <w:t>enterovirus</w:t>
      </w:r>
      <w:proofErr w:type="spellEnd"/>
      <w:r w:rsidR="00744EDF" w:rsidRPr="00B41767">
        <w:rPr>
          <w:rFonts w:cs="Times New Roman"/>
          <w:iCs/>
          <w:szCs w:val="24"/>
        </w:rPr>
        <w:t xml:space="preserve"> infeksjoner, men det har manglet avgjørende bevis for dette, og vi har derfor studert vevsprøver fra bukspyttkjertelen. Vi har der påvist en </w:t>
      </w:r>
      <w:proofErr w:type="spellStart"/>
      <w:r w:rsidR="00744EDF" w:rsidRPr="00B41767">
        <w:rPr>
          <w:rFonts w:cs="Times New Roman"/>
          <w:iCs/>
          <w:szCs w:val="24"/>
        </w:rPr>
        <w:t>lavgradig</w:t>
      </w:r>
      <w:proofErr w:type="spellEnd"/>
      <w:r w:rsidR="00744EDF" w:rsidRPr="00B41767">
        <w:rPr>
          <w:rFonts w:cs="Times New Roman"/>
          <w:iCs/>
          <w:szCs w:val="24"/>
        </w:rPr>
        <w:t xml:space="preserve">, persisterende </w:t>
      </w:r>
      <w:proofErr w:type="spellStart"/>
      <w:r w:rsidR="00744EDF" w:rsidRPr="00B41767">
        <w:rPr>
          <w:rFonts w:cs="Times New Roman"/>
          <w:iCs/>
          <w:szCs w:val="24"/>
        </w:rPr>
        <w:t>enterovirusinfeksjon</w:t>
      </w:r>
      <w:proofErr w:type="spellEnd"/>
      <w:r w:rsidR="00744EDF" w:rsidRPr="00B41767">
        <w:rPr>
          <w:rFonts w:cs="Times New Roman"/>
          <w:iCs/>
          <w:szCs w:val="24"/>
        </w:rPr>
        <w:t xml:space="preserve"> i de insulinproduserende cellene ved diagnosetidspunktet. Likeledes har vi påvist en </w:t>
      </w:r>
      <w:proofErr w:type="spellStart"/>
      <w:r w:rsidR="00744EDF" w:rsidRPr="00B41767">
        <w:rPr>
          <w:rFonts w:cs="Times New Roman"/>
          <w:iCs/>
          <w:szCs w:val="24"/>
        </w:rPr>
        <w:t>antiviral</w:t>
      </w:r>
      <w:proofErr w:type="spellEnd"/>
      <w:r w:rsidR="00744EDF" w:rsidRPr="00B41767">
        <w:rPr>
          <w:rFonts w:cs="Times New Roman"/>
          <w:iCs/>
          <w:szCs w:val="24"/>
        </w:rPr>
        <w:t xml:space="preserve"> respons i vevet. Vi har også påvist en rest av insulinproduserende celler som kanskje kan reddes hvis infeksjonen kan bekjempes. En slik restproduksjon kan gi en betydelig bedre prognose, og føre til en enklere behandling med bedre og jevnere blodsukker. Vi vil derfor nå gjøre en dobbelt-blind, placebo-kontrollert, randomisert studie av virkningen av </w:t>
      </w:r>
      <w:proofErr w:type="spellStart"/>
      <w:r w:rsidR="00744EDF" w:rsidRPr="00B41767">
        <w:rPr>
          <w:rFonts w:cs="Times New Roman"/>
          <w:iCs/>
          <w:szCs w:val="24"/>
        </w:rPr>
        <w:t>antiviral</w:t>
      </w:r>
      <w:proofErr w:type="spellEnd"/>
      <w:r w:rsidR="00744EDF" w:rsidRPr="00B41767">
        <w:rPr>
          <w:rFonts w:cs="Times New Roman"/>
          <w:iCs/>
          <w:szCs w:val="24"/>
        </w:rPr>
        <w:t xml:space="preserve"> behandling med </w:t>
      </w:r>
      <w:proofErr w:type="spellStart"/>
      <w:r w:rsidR="00744EDF" w:rsidRPr="00B41767">
        <w:rPr>
          <w:rFonts w:cs="Times New Roman"/>
          <w:iCs/>
          <w:szCs w:val="24"/>
        </w:rPr>
        <w:t>pleconaril</w:t>
      </w:r>
      <w:proofErr w:type="spellEnd"/>
      <w:r w:rsidR="00744EDF" w:rsidRPr="00B41767">
        <w:rPr>
          <w:rFonts w:cs="Times New Roman"/>
          <w:iCs/>
          <w:szCs w:val="24"/>
        </w:rPr>
        <w:t xml:space="preserve"> og </w:t>
      </w:r>
      <w:proofErr w:type="spellStart"/>
      <w:r w:rsidR="00744EDF" w:rsidRPr="00B41767">
        <w:rPr>
          <w:rFonts w:cs="Times New Roman"/>
          <w:iCs/>
          <w:szCs w:val="24"/>
        </w:rPr>
        <w:t>ribavirin</w:t>
      </w:r>
      <w:proofErr w:type="spellEnd"/>
      <w:r w:rsidR="00744EDF" w:rsidRPr="00B41767">
        <w:rPr>
          <w:rFonts w:cs="Times New Roman"/>
          <w:iCs/>
          <w:szCs w:val="24"/>
        </w:rPr>
        <w:t xml:space="preserve"> fra diagnosetidspunktet. 96 pasienter i alderen 6-15 år behandles i et halvt år og følges i 3 år, med tanke på insulinbehov, HbA1c og egenproduksjon av insulin målt ved stimulert C-peptid.</w:t>
      </w:r>
    </w:p>
    <w:p w:rsidR="00B41767" w:rsidRPr="00B41767" w:rsidRDefault="00B41767" w:rsidP="00744EDF">
      <w:pPr>
        <w:autoSpaceDE w:val="0"/>
        <w:autoSpaceDN w:val="0"/>
        <w:adjustRightInd w:val="0"/>
        <w:rPr>
          <w:rFonts w:cs="Times New Roman"/>
          <w:iCs/>
          <w:szCs w:val="24"/>
        </w:rPr>
      </w:pPr>
    </w:p>
    <w:p w:rsidR="00744EDF" w:rsidRPr="00B41767" w:rsidRDefault="00B41767" w:rsidP="00744EDF">
      <w:pPr>
        <w:pStyle w:val="PlainText"/>
        <w:rPr>
          <w:szCs w:val="24"/>
        </w:rPr>
      </w:pPr>
      <w:r>
        <w:rPr>
          <w:i/>
          <w:noProof/>
          <w:szCs w:val="24"/>
          <w:lang w:val="en-US" w:eastAsia="zh-CN"/>
        </w:rPr>
        <w:drawing>
          <wp:anchor distT="0" distB="0" distL="114300" distR="114300" simplePos="0" relativeHeight="251660288" behindDoc="0" locked="0" layoutInCell="1" allowOverlap="1">
            <wp:simplePos x="0" y="0"/>
            <wp:positionH relativeFrom="column">
              <wp:posOffset>-635</wp:posOffset>
            </wp:positionH>
            <wp:positionV relativeFrom="paragraph">
              <wp:posOffset>1905</wp:posOffset>
            </wp:positionV>
            <wp:extent cx="1400175" cy="1866900"/>
            <wp:effectExtent l="0" t="0" r="9525" b="0"/>
            <wp:wrapSquare wrapText="bothSides"/>
            <wp:docPr id="3" name="Picture 3" descr="C:\NSI board\Day of Immunology 2018\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I board\Day of Immunology 2018\H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EDF" w:rsidRPr="00B41767">
        <w:rPr>
          <w:i/>
          <w:szCs w:val="24"/>
        </w:rPr>
        <w:t>Johannes</w:t>
      </w:r>
      <w:r w:rsidR="006F11DF" w:rsidRPr="00B41767">
        <w:rPr>
          <w:i/>
          <w:szCs w:val="24"/>
        </w:rPr>
        <w:t xml:space="preserve"> Espolin </w:t>
      </w:r>
      <w:proofErr w:type="spellStart"/>
      <w:r w:rsidR="006F11DF" w:rsidRPr="00B41767">
        <w:rPr>
          <w:i/>
          <w:szCs w:val="24"/>
        </w:rPr>
        <w:t>Roksund</w:t>
      </w:r>
      <w:proofErr w:type="spellEnd"/>
      <w:r w:rsidR="00744EDF" w:rsidRPr="00B41767">
        <w:rPr>
          <w:i/>
          <w:szCs w:val="24"/>
        </w:rPr>
        <w:t xml:space="preserve"> Hov</w:t>
      </w:r>
      <w:r w:rsidR="00744EDF" w:rsidRPr="00B41767">
        <w:rPr>
          <w:b/>
          <w:szCs w:val="24"/>
        </w:rPr>
        <w:t>:</w:t>
      </w:r>
      <w:r w:rsidR="00744EDF" w:rsidRPr="00B41767">
        <w:rPr>
          <w:szCs w:val="24"/>
        </w:rPr>
        <w:t xml:space="preserve"> Tarmbakteriene er våre samarbeidspartnere. Kroppen er kolonisert av mikrober, hvorav en stor del bor i tarmen og hovedmassen utgjøres av bakterier. Samspillet mellom mikrobe og vert har utviklet seg over like lang tid som mennesket selv, så det er ikke overraskende at tarmfloraen har stor betydning for helsen. Likevel er det først den senere tid vi virkelig har blitt interessert i og begynt å oppdage dette samspillet, noe som i stor grad skyldes fremveksten av nye metoder. Gjennom moderne genteknologi kan vi nå få komplett oversikt over alle arter som er tilstede i tarmfloraen og hvilke funksjoner de har. Bakteriefrie laboratoriedyr er blitt tilgjengelige og gjør at vi kan studere effekten av for eksempel sykdomsassosierte mikrober. Mest imponerende er kanskje de mange eksperimentene, der sykdommer vi tradisjonelt ikke tenker på som smittsomme, viser seg å kunne overføres fra syke til friske laboratoriemus, ved å overføre tarmflora. Eksemplene inkluderer overvekt og tarmbetennelse. Men studier av tarmfloraen i mennesker er også omfattende, og mer enn 10 millioner forskjellige bakteriegener er nå kjent. Ved bruk av sekvenseringsteknologi har en avdekket store forskjeller i tarmbakteriesammensetningen mellom syke og friske personer. Dette sees i alt fra kroniske tarmsykdommer, til overvekt, type 2 diabetes, </w:t>
      </w:r>
      <w:proofErr w:type="spellStart"/>
      <w:r w:rsidR="00744EDF" w:rsidRPr="00B41767">
        <w:rPr>
          <w:szCs w:val="24"/>
        </w:rPr>
        <w:t>kardiovaskulær</w:t>
      </w:r>
      <w:proofErr w:type="spellEnd"/>
      <w:r w:rsidR="00744EDF" w:rsidRPr="00B41767">
        <w:rPr>
          <w:szCs w:val="24"/>
        </w:rPr>
        <w:t xml:space="preserve"> sykdom - og ikke minst i </w:t>
      </w:r>
      <w:proofErr w:type="spellStart"/>
      <w:r w:rsidR="00744EDF" w:rsidRPr="00B41767">
        <w:rPr>
          <w:szCs w:val="24"/>
        </w:rPr>
        <w:t>autoimmun</w:t>
      </w:r>
      <w:proofErr w:type="spellEnd"/>
      <w:r w:rsidR="00744EDF" w:rsidRPr="00B41767">
        <w:rPr>
          <w:szCs w:val="24"/>
        </w:rPr>
        <w:t xml:space="preserve"> sykdom. Funnene er imidlertid vanskelige å tolke, er tarmfloraendringene årsak til sykdom eller er de forårsaket av sykdom - det siste er kanskje minst like sannsynlig som det første. Likevel kan det ha betydning for helsetilstanden, og ikke minste er det et rasjonale for å studere sammenhengen videre. </w:t>
      </w:r>
    </w:p>
    <w:p w:rsidR="00744EDF" w:rsidRPr="00B41767" w:rsidRDefault="00744EDF" w:rsidP="00744EDF">
      <w:pPr>
        <w:pStyle w:val="PlainText"/>
        <w:rPr>
          <w:szCs w:val="24"/>
        </w:rPr>
      </w:pPr>
      <w:r w:rsidRPr="00B41767">
        <w:rPr>
          <w:szCs w:val="24"/>
        </w:rPr>
        <w:lastRenderedPageBreak/>
        <w:t xml:space="preserve">For hva kan være de bakenforliggende mekanismene? Det er lett å tenke seg at et endret økosystem i tarmen kan gi plager fra mage-tarm-kanalen. Mindre opplagt er det hvordan det kan bli sykdom ellers i kroppen. Mye tyder på at en del metabolitter, produktene av tarmbakterienes aktivitet, fungerer som "signaler" til kroppen - som kan være gode eller dårlige. Det tydeligste eksempelet er fra hjerte-karsykdom, hvor produktene fra bakterienes omsetning av stoffer i for eksempel egg og rødt kjøtt medfører dannelse av metabolitter i blodet som ikke bare predikerer sykdom men også direkte innvirker på åreforkalknings-prosessen. Tilsvarende kan den </w:t>
      </w:r>
      <w:proofErr w:type="spellStart"/>
      <w:r w:rsidRPr="00B41767">
        <w:rPr>
          <w:szCs w:val="24"/>
        </w:rPr>
        <w:t>autoimmune</w:t>
      </w:r>
      <w:proofErr w:type="spellEnd"/>
      <w:r w:rsidRPr="00B41767">
        <w:rPr>
          <w:szCs w:val="24"/>
        </w:rPr>
        <w:t xml:space="preserve"> sykdomsprosessen påvirkes og reduseres av ikke-fordøyelige fibre i kosten, fordi bakteriene omdanner dem til kortkjedete fettsyrer som virker på immuncellene. </w:t>
      </w:r>
    </w:p>
    <w:p w:rsidR="00744EDF" w:rsidRPr="00B41767" w:rsidRDefault="00744EDF" w:rsidP="00744EDF">
      <w:pPr>
        <w:rPr>
          <w:szCs w:val="24"/>
        </w:rPr>
      </w:pPr>
      <w:r w:rsidRPr="00B41767">
        <w:rPr>
          <w:szCs w:val="24"/>
        </w:rPr>
        <w:t>Alt i alt tyder dette på at om ikke årsak til sykdommene nødvendigvis ligger i tarmen, så kan sykdomsprosessen i en del tilfeller sannsynligvis påvirkes ved å manipulere tarmfloraen, for eksempel ved hjelp av kosthold, bakterietilskudd (</w:t>
      </w:r>
      <w:proofErr w:type="spellStart"/>
      <w:r w:rsidRPr="00B41767">
        <w:rPr>
          <w:szCs w:val="24"/>
        </w:rPr>
        <w:t>probiotika</w:t>
      </w:r>
      <w:proofErr w:type="spellEnd"/>
      <w:r w:rsidRPr="00B41767">
        <w:rPr>
          <w:szCs w:val="24"/>
        </w:rPr>
        <w:t>), bakterievekstfremmende kostelementer (</w:t>
      </w:r>
      <w:proofErr w:type="spellStart"/>
      <w:r w:rsidRPr="00B41767">
        <w:rPr>
          <w:szCs w:val="24"/>
        </w:rPr>
        <w:t>prebiotika</w:t>
      </w:r>
      <w:proofErr w:type="spellEnd"/>
      <w:r w:rsidRPr="00B41767">
        <w:rPr>
          <w:szCs w:val="24"/>
        </w:rPr>
        <w:t>), i noen tilfeller antibiotika - og til og med transplantasjon av avføring. Eksperimenter med transplantasjon av tarmflora ved human sykdom er sannsynligvis noe av det som raskest kan dokumentere at tarmfloraen har betydning. Resultatene er lovende ved en del sykdommer, men det virker slett ikke på alle - og effekten av en behandling er oftest ikke varig. Det er derfor avgjørende å forstå mekanismene bak effektene - da ligger det til rette for "tarmfloramedisin».</w:t>
      </w:r>
    </w:p>
    <w:p w:rsidR="00744EDF" w:rsidRPr="00B41767" w:rsidRDefault="00744EDF" w:rsidP="00744EDF">
      <w:pPr>
        <w:rPr>
          <w:szCs w:val="24"/>
        </w:rPr>
      </w:pPr>
    </w:p>
    <w:sectPr w:rsidR="00744EDF" w:rsidRPr="00B41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F"/>
    <w:rsid w:val="00097BEA"/>
    <w:rsid w:val="00594B7F"/>
    <w:rsid w:val="006F11DF"/>
    <w:rsid w:val="00744EDF"/>
    <w:rsid w:val="00B41767"/>
    <w:rsid w:val="00D87C6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D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ED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44EDF"/>
    <w:rPr>
      <w:rFonts w:ascii="Calibri" w:hAnsi="Calibri"/>
      <w:szCs w:val="21"/>
    </w:rPr>
  </w:style>
  <w:style w:type="paragraph" w:styleId="BalloonText">
    <w:name w:val="Balloon Text"/>
    <w:basedOn w:val="Normal"/>
    <w:link w:val="BalloonTextChar"/>
    <w:uiPriority w:val="99"/>
    <w:semiHidden/>
    <w:unhideWhenUsed/>
    <w:rsid w:val="00B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67"/>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D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4ED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44EDF"/>
    <w:rPr>
      <w:rFonts w:ascii="Calibri" w:hAnsi="Calibri"/>
      <w:szCs w:val="21"/>
    </w:rPr>
  </w:style>
  <w:style w:type="paragraph" w:styleId="BalloonText">
    <w:name w:val="Balloon Text"/>
    <w:basedOn w:val="Normal"/>
    <w:link w:val="BalloonTextChar"/>
    <w:uiPriority w:val="99"/>
    <w:semiHidden/>
    <w:unhideWhenUsed/>
    <w:rsid w:val="00B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67"/>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Sandlie</dc:creator>
  <cp:lastModifiedBy>Lene Støkken Høydahl</cp:lastModifiedBy>
  <cp:revision>3</cp:revision>
  <dcterms:created xsi:type="dcterms:W3CDTF">2018-05-23T13:44:00Z</dcterms:created>
  <dcterms:modified xsi:type="dcterms:W3CDTF">2018-05-23T13:47:00Z</dcterms:modified>
</cp:coreProperties>
</file>